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007" w:rsidRPr="00F50D14" w:rsidRDefault="00FA6007" w:rsidP="00FA6007">
      <w:pPr>
        <w:jc w:val="center"/>
        <w:rPr>
          <w:rFonts w:ascii="Times New Roman" w:hAnsi="Times New Roman" w:cs="Times New Roman"/>
          <w:b/>
          <w:bCs/>
        </w:rPr>
      </w:pPr>
      <w:r w:rsidRPr="00F50D14">
        <w:rPr>
          <w:rFonts w:ascii="Times New Roman" w:hAnsi="Times New Roman" w:cs="Times New Roman"/>
          <w:b/>
          <w:bCs/>
        </w:rPr>
        <w:t>Техническая спецификация</w:t>
      </w:r>
    </w:p>
    <w:tbl>
      <w:tblPr>
        <w:tblW w:w="15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402"/>
        <w:gridCol w:w="709"/>
        <w:gridCol w:w="596"/>
        <w:gridCol w:w="1814"/>
        <w:gridCol w:w="483"/>
        <w:gridCol w:w="6462"/>
        <w:gridCol w:w="59"/>
        <w:gridCol w:w="846"/>
      </w:tblGrid>
      <w:tr w:rsidR="000C6620" w:rsidRPr="00366FAA" w:rsidTr="005F4EA6">
        <w:trPr>
          <w:trHeight w:val="491"/>
        </w:trPr>
        <w:tc>
          <w:tcPr>
            <w:tcW w:w="709" w:type="dxa"/>
            <w:shd w:val="clear" w:color="auto" w:fill="BFBFBF"/>
            <w:vAlign w:val="center"/>
          </w:tcPr>
          <w:p w:rsidR="000C6620" w:rsidRPr="00366FAA" w:rsidRDefault="000C6620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66FAA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402" w:type="dxa"/>
            <w:shd w:val="clear" w:color="auto" w:fill="BFBFBF"/>
            <w:vAlign w:val="center"/>
          </w:tcPr>
          <w:p w:rsidR="000C6620" w:rsidRPr="00366FAA" w:rsidRDefault="000C6620" w:rsidP="007B6CF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FAA">
              <w:rPr>
                <w:rFonts w:ascii="Times New Roman" w:hAnsi="Times New Roman"/>
                <w:sz w:val="20"/>
                <w:szCs w:val="20"/>
              </w:rPr>
              <w:t>Критерии</w:t>
            </w:r>
          </w:p>
        </w:tc>
        <w:tc>
          <w:tcPr>
            <w:tcW w:w="10969" w:type="dxa"/>
            <w:gridSpan w:val="7"/>
            <w:shd w:val="clear" w:color="auto" w:fill="BFBFBF"/>
            <w:vAlign w:val="center"/>
          </w:tcPr>
          <w:p w:rsidR="000C6620" w:rsidRPr="00366FAA" w:rsidRDefault="000C6620" w:rsidP="007B6CF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FAA">
              <w:rPr>
                <w:rFonts w:ascii="Times New Roman" w:hAnsi="Times New Roman"/>
                <w:sz w:val="20"/>
                <w:szCs w:val="20"/>
              </w:rPr>
              <w:t>Описание</w:t>
            </w:r>
          </w:p>
        </w:tc>
      </w:tr>
      <w:tr w:rsidR="000C6620" w:rsidRPr="00D43368" w:rsidTr="005F4EA6">
        <w:trPr>
          <w:trHeight w:val="470"/>
        </w:trPr>
        <w:tc>
          <w:tcPr>
            <w:tcW w:w="709" w:type="dxa"/>
            <w:vAlign w:val="center"/>
          </w:tcPr>
          <w:p w:rsidR="000C6620" w:rsidRPr="00366FAA" w:rsidRDefault="000C6620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66FA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E82F35" w:rsidRPr="00EE502E" w:rsidRDefault="000C6620" w:rsidP="00E82F35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E502E">
              <w:rPr>
                <w:rFonts w:ascii="Times New Roman" w:eastAsia="Times New Roman" w:hAnsi="Times New Roman" w:cs="Times New Roman"/>
                <w:b/>
                <w:i/>
              </w:rPr>
              <w:t xml:space="preserve">Наименование </w:t>
            </w:r>
            <w:r w:rsidR="00E82F35">
              <w:rPr>
                <w:rFonts w:ascii="Times New Roman" w:eastAsia="Times New Roman" w:hAnsi="Times New Roman" w:cs="Times New Roman"/>
                <w:b/>
                <w:i/>
              </w:rPr>
              <w:t xml:space="preserve">медицинской техники </w:t>
            </w:r>
          </w:p>
          <w:p w:rsidR="000C6620" w:rsidRPr="00EE502E" w:rsidRDefault="000C6620" w:rsidP="007B6CFC">
            <w:pPr>
              <w:pStyle w:val="a5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969" w:type="dxa"/>
            <w:gridSpan w:val="7"/>
            <w:shd w:val="clear" w:color="auto" w:fill="FFFFFF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Мобильная рентгеновская система</w:t>
            </w:r>
          </w:p>
        </w:tc>
      </w:tr>
      <w:tr w:rsidR="00E82F35" w:rsidRPr="00366FAA" w:rsidTr="005F4EA6">
        <w:trPr>
          <w:trHeight w:val="611"/>
        </w:trPr>
        <w:tc>
          <w:tcPr>
            <w:tcW w:w="709" w:type="dxa"/>
            <w:vMerge w:val="restart"/>
            <w:vAlign w:val="center"/>
          </w:tcPr>
          <w:p w:rsidR="00E82F35" w:rsidRPr="00366FAA" w:rsidRDefault="00E82F35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vMerge w:val="restart"/>
            <w:vAlign w:val="center"/>
          </w:tcPr>
          <w:p w:rsidR="00E82F35" w:rsidRPr="00E60459" w:rsidRDefault="00E82F35" w:rsidP="007B6C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комплектации</w:t>
            </w:r>
          </w:p>
        </w:tc>
        <w:tc>
          <w:tcPr>
            <w:tcW w:w="709" w:type="dxa"/>
            <w:vAlign w:val="center"/>
          </w:tcPr>
          <w:p w:rsidR="00E82F35" w:rsidRPr="00E82F35" w:rsidRDefault="00E82F35" w:rsidP="007B6CFC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E82F35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</w:p>
          <w:p w:rsidR="00E82F35" w:rsidRPr="00E82F35" w:rsidRDefault="00E82F35" w:rsidP="007B6CFC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E82F35">
              <w:rPr>
                <w:rFonts w:ascii="Times New Roman" w:hAnsi="Times New Roman"/>
                <w:i/>
                <w:sz w:val="24"/>
                <w:szCs w:val="24"/>
              </w:rPr>
              <w:t>п/п</w:t>
            </w:r>
          </w:p>
        </w:tc>
        <w:tc>
          <w:tcPr>
            <w:tcW w:w="2410" w:type="dxa"/>
            <w:gridSpan w:val="2"/>
            <w:vAlign w:val="center"/>
          </w:tcPr>
          <w:p w:rsidR="00E82F35" w:rsidRPr="00E82F35" w:rsidRDefault="0038459A" w:rsidP="007B6CFC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Наименование комплектующего к МТ</w:t>
            </w:r>
            <w:r w:rsidR="00E82F35" w:rsidRPr="00E82F3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 xml:space="preserve"> (в соответств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ии с государственным реестром МТ</w:t>
            </w:r>
            <w:r w:rsidR="00E82F35" w:rsidRPr="00E82F3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6945" w:type="dxa"/>
            <w:gridSpan w:val="2"/>
            <w:vAlign w:val="center"/>
          </w:tcPr>
          <w:p w:rsidR="00E82F35" w:rsidRPr="00E82F35" w:rsidRDefault="00E82F35" w:rsidP="007B6CFC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E82F35">
              <w:rPr>
                <w:rFonts w:ascii="Times New Roman" w:hAnsi="Times New Roman"/>
                <w:i/>
                <w:sz w:val="24"/>
                <w:szCs w:val="24"/>
              </w:rPr>
              <w:t>Техническая характеристика комплектующего к М</w:t>
            </w:r>
            <w:r w:rsidR="0038459A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</w:p>
        </w:tc>
        <w:tc>
          <w:tcPr>
            <w:tcW w:w="905" w:type="dxa"/>
            <w:gridSpan w:val="2"/>
            <w:vAlign w:val="center"/>
          </w:tcPr>
          <w:p w:rsidR="00E82F35" w:rsidRPr="00E82F35" w:rsidRDefault="00E82F35" w:rsidP="007B6CFC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E82F35">
              <w:rPr>
                <w:rFonts w:ascii="Times New Roman" w:hAnsi="Times New Roman"/>
                <w:i/>
                <w:sz w:val="24"/>
                <w:szCs w:val="24"/>
              </w:rPr>
              <w:t>Требуемое количество</w:t>
            </w:r>
          </w:p>
          <w:p w:rsidR="00E82F35" w:rsidRPr="00E82F35" w:rsidRDefault="00E82F35" w:rsidP="007B6CFC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E82F35">
              <w:rPr>
                <w:rFonts w:ascii="Times New Roman" w:hAnsi="Times New Roman"/>
                <w:i/>
                <w:sz w:val="24"/>
                <w:szCs w:val="24"/>
              </w:rPr>
              <w:t>(с указанием единицы измерения)</w:t>
            </w:r>
          </w:p>
        </w:tc>
      </w:tr>
      <w:tr w:rsidR="000C6620" w:rsidRPr="00366FAA" w:rsidTr="005F4EA6">
        <w:trPr>
          <w:trHeight w:val="141"/>
        </w:trPr>
        <w:tc>
          <w:tcPr>
            <w:tcW w:w="709" w:type="dxa"/>
            <w:vMerge/>
            <w:vAlign w:val="center"/>
          </w:tcPr>
          <w:p w:rsidR="000C6620" w:rsidRPr="00366FAA" w:rsidRDefault="000C6620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0C6620" w:rsidRPr="00366FAA" w:rsidRDefault="000C6620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9" w:type="dxa"/>
            <w:gridSpan w:val="7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E82F35">
              <w:rPr>
                <w:rFonts w:ascii="Times New Roman" w:hAnsi="Times New Roman"/>
                <w:i/>
                <w:sz w:val="24"/>
                <w:szCs w:val="24"/>
              </w:rPr>
              <w:t>Основные комплектующие</w:t>
            </w:r>
          </w:p>
        </w:tc>
      </w:tr>
      <w:tr w:rsidR="000C6620" w:rsidTr="005F4EA6">
        <w:trPr>
          <w:trHeight w:val="141"/>
        </w:trPr>
        <w:tc>
          <w:tcPr>
            <w:tcW w:w="709" w:type="dxa"/>
            <w:vMerge/>
            <w:vAlign w:val="center"/>
          </w:tcPr>
          <w:p w:rsidR="000C6620" w:rsidRPr="00366FAA" w:rsidRDefault="000C6620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0C6620" w:rsidRPr="00366FAA" w:rsidRDefault="000C6620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gridSpan w:val="2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Мобильная рентгеновская система</w:t>
            </w:r>
          </w:p>
        </w:tc>
        <w:tc>
          <w:tcPr>
            <w:tcW w:w="7004" w:type="dxa"/>
            <w:gridSpan w:val="3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Наличие легкой портативной рентгеновской системы с не менее тремя</w:t>
            </w:r>
            <w:r w:rsidR="005F4E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>способами управления,</w:t>
            </w:r>
            <w:r w:rsidR="005F4E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 xml:space="preserve">с не менее чем дважды складываемым штативом, и системой автоматической блокировки, предназначенной для использования в палатах, операционных блоках, приемном покое, применение в ограниченном пространстве без требований к электропитанию. 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Технические характеристики:</w:t>
            </w:r>
            <w:r w:rsidR="005F4E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>Наличие инфракрасного пульта дистанционного управления;</w:t>
            </w:r>
            <w:r w:rsidR="005F4E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 xml:space="preserve">Наличие передвижного складывающегося штатива; Входная мощность, не менее 4 кВт; Подводимое электропитание: 110 - 240 В ~ (свободный выбор сетевого напряжения), 50/60 Гц. Выходные номинальные параметры - Макс., не менее 4 кВт (50 мА при 80кВ, 40 мА при 100кВ, 32 мА при 120кВ). Тип - Наличие высокочастотного преобразователя, управляемого микропроцессором. Диапазон напряжения (кВ), не уже: 40 ~ 120кВ, не менее 81 ступени (шаг, не более 1кВ). Диапазон тока (мА), не уже: 10 ~ 100 мА, не менее 11 ступеней (10, 12,5, 16, 20, 25, 32, 40, 50, 64, 80, 100 мА). Время экспозиции, не уже: 0,01 ~10 секунд, не менее 21 ступени (с шагом, не более 25%).Диапазон экспозиции (мАс), не уже: 0,01 ~250мАс, не менее 35 ступеней (с шагом, не более 25%).Частота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lastRenderedPageBreak/>
              <w:t>переключения рентгеновского излучения, не более 100 кГц.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Наличие мобильной стойки: Максимальная фокусировка, не менее 2008мм.Минимальный фокус, не более 385мм. Максимальное измерение, не менее: 614 (Ш) x 984 (Д) x 2286 (В) мм. Минимальное измерение, не более: 614 (Ш) x 601(Д) x 1338 (В) мм.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Наличие внешней мембранной консоли: Управление по не менее 2 точкам (кВ, мАс).Наличие дисплея пульта управления - светодиодного(не менее чем 7-сегментный экран и индикаторы).Наличие поддерживаемых функций: Выбор и сохранение, не менее чем от 1 до 9 программ анатомически программируемой рентгенографии, лампа коллиматора, выбор фокуса, включение инфракрасного пульта дистанционного управления.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Наличие внешнего интерфейса: USB, интерфейса прямой рентгенографии.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Максимальные параметры электропитания на входе, не менее 25 А при 240 В~, не менее 34 А при 110 В~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Длина шнура ручного выключателя экспозиции, не менее 5 м (максимальная длина).</w:t>
            </w:r>
          </w:p>
        </w:tc>
        <w:tc>
          <w:tcPr>
            <w:tcW w:w="846" w:type="dxa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lastRenderedPageBreak/>
              <w:t>1 шт.</w:t>
            </w:r>
          </w:p>
        </w:tc>
      </w:tr>
      <w:tr w:rsidR="000C6620" w:rsidRPr="008F0CEC" w:rsidTr="005F4EA6">
        <w:trPr>
          <w:trHeight w:val="141"/>
        </w:trPr>
        <w:tc>
          <w:tcPr>
            <w:tcW w:w="709" w:type="dxa"/>
            <w:vMerge/>
            <w:vAlign w:val="center"/>
          </w:tcPr>
          <w:p w:rsidR="000C6620" w:rsidRPr="00366FAA" w:rsidRDefault="000C6620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0C6620" w:rsidRPr="00366FAA" w:rsidRDefault="000C6620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Трубка</w:t>
            </w:r>
          </w:p>
        </w:tc>
        <w:tc>
          <w:tcPr>
            <w:tcW w:w="7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Наличие типа рентгеновской трубки - стационарный анод. Теплоемкость анода, не менее 56 000 тепловых единиц (40 000 Дж).Мощность трубки, не менее 4 кВт высокочастотный моноблок. Размер фокусного пятна, не более: 0,5 / 1,5 мм.</w:t>
            </w:r>
          </w:p>
        </w:tc>
        <w:tc>
          <w:tcPr>
            <w:tcW w:w="846" w:type="dxa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0C6620" w:rsidRPr="00263E30" w:rsidTr="005F4EA6">
        <w:trPr>
          <w:trHeight w:val="141"/>
        </w:trPr>
        <w:tc>
          <w:tcPr>
            <w:tcW w:w="709" w:type="dxa"/>
            <w:vMerge/>
            <w:vAlign w:val="center"/>
          </w:tcPr>
          <w:p w:rsidR="000C6620" w:rsidRPr="00366FAA" w:rsidRDefault="000C6620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0C6620" w:rsidRPr="00366FAA" w:rsidRDefault="000C6620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 xml:space="preserve">Цифровой детектор с плоской панелью </w:t>
            </w:r>
          </w:p>
        </w:tc>
        <w:tc>
          <w:tcPr>
            <w:tcW w:w="7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Размер детектора, не менее: 17 x 14 дюймов, Сцинтиллятор CsI, не менее: 3,052 x 2,436. Шаг пикселя, не более 139um. Предельное разрешение, не менее 3.6 lp/mm.</w:t>
            </w:r>
            <w:r w:rsidR="009B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>Наличие экрана -  CsI. Энергетический диапазон, не уже: 40 – 150кВп. Наличие аналого-цифрового преобразования, не менее 16-бит. Наличие интерфейса:Гигабит-интернет. Вес CsI, не более 3.8 кг (8.4 фунтов).</w:t>
            </w:r>
          </w:p>
        </w:tc>
        <w:tc>
          <w:tcPr>
            <w:tcW w:w="846" w:type="dxa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0C6620" w:rsidRPr="00263E30" w:rsidTr="005F4EA6">
        <w:trPr>
          <w:trHeight w:val="141"/>
        </w:trPr>
        <w:tc>
          <w:tcPr>
            <w:tcW w:w="709" w:type="dxa"/>
            <w:vMerge/>
            <w:vAlign w:val="center"/>
          </w:tcPr>
          <w:p w:rsidR="000C6620" w:rsidRPr="00366FAA" w:rsidRDefault="000C6620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0C6620" w:rsidRPr="00366FAA" w:rsidRDefault="000C6620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Коллиматор</w:t>
            </w:r>
          </w:p>
        </w:tc>
        <w:tc>
          <w:tcPr>
            <w:tcW w:w="7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Наличие управления-  ручное с 15, 30, 45, 60-секундным таймером лампы.</w:t>
            </w:r>
            <w:r w:rsidR="005F4E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>Размер фокусного пятна (малого/большого), не более: 0,5 / 1,5 мм.</w:t>
            </w:r>
            <w:r w:rsidR="005F4E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 xml:space="preserve">Наличие прямоугольной формы поля. Максимальный размер поля, не менее: 44 х 44 см (при 100 см SID - расстояние от источника до изображения). Паразитное излучение, менее 40 мР/ч. Максимальное экранирование пикового напряжения, не менее 150кВ.Наличие собственной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lastRenderedPageBreak/>
              <w:t>фильтрации– эквивалент, не менее 2,0 мм. алюминия. Светимость, более 160 люкс при 100 см SID. Источник света, не менее: 19 Вт светодиодная лампа. Наличие стандарта - вращающийся фланец.</w:t>
            </w:r>
          </w:p>
        </w:tc>
        <w:tc>
          <w:tcPr>
            <w:tcW w:w="846" w:type="dxa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lastRenderedPageBreak/>
              <w:t>1 шт.</w:t>
            </w:r>
          </w:p>
        </w:tc>
      </w:tr>
      <w:tr w:rsidR="000C6620" w:rsidRPr="00263E30" w:rsidTr="005F4EA6">
        <w:trPr>
          <w:trHeight w:val="141"/>
        </w:trPr>
        <w:tc>
          <w:tcPr>
            <w:tcW w:w="709" w:type="dxa"/>
            <w:vMerge/>
            <w:vAlign w:val="center"/>
          </w:tcPr>
          <w:p w:rsidR="000C6620" w:rsidRPr="00366FAA" w:rsidRDefault="000C6620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0C6620" w:rsidRPr="00366FAA" w:rsidRDefault="000C6620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AP (Точка доступа)</w:t>
            </w:r>
          </w:p>
        </w:tc>
        <w:tc>
          <w:tcPr>
            <w:tcW w:w="7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Наличие возможности передачи изображений в режиме AP (точки доступа), должен работать в качестве концентратора рентген снимков при необходимости должен предоставлять доступ к сети Wi-Fi для обмена и передачи данных.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Pr="00E82F35">
              <w:rPr>
                <w:rFonts w:ascii="Times New Roman" w:hAnsi="Times New Roman"/>
                <w:sz w:val="24"/>
                <w:szCs w:val="24"/>
                <w:lang w:val="en-US"/>
              </w:rPr>
              <w:t>TP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>-</w:t>
            </w:r>
            <w:r w:rsidRPr="00E82F35">
              <w:rPr>
                <w:rFonts w:ascii="Times New Roman" w:hAnsi="Times New Roman"/>
                <w:sz w:val="24"/>
                <w:szCs w:val="24"/>
                <w:lang w:val="en-US"/>
              </w:rPr>
              <w:t>LINK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>. Наличие</w:t>
            </w:r>
            <w:r w:rsidR="009B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F35">
              <w:rPr>
                <w:rFonts w:ascii="Times New Roman" w:hAnsi="Times New Roman"/>
                <w:sz w:val="24"/>
                <w:szCs w:val="24"/>
                <w:lang w:val="en-US"/>
              </w:rPr>
              <w:t>IEEE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 xml:space="preserve"> 802.11</w:t>
            </w:r>
            <w:r w:rsidRPr="00E82F35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2F35">
              <w:rPr>
                <w:rFonts w:ascii="Times New Roman" w:hAnsi="Times New Roman"/>
                <w:sz w:val="24"/>
                <w:szCs w:val="24"/>
                <w:lang w:val="en-US"/>
              </w:rPr>
              <w:t>IEEE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 xml:space="preserve"> 802.11</w:t>
            </w:r>
            <w:r w:rsidRPr="00E82F35">
              <w:rPr>
                <w:rFonts w:ascii="Times New Roman" w:hAnsi="Times New Roman"/>
                <w:sz w:val="24"/>
                <w:szCs w:val="24"/>
                <w:lang w:val="en-US"/>
              </w:rPr>
              <w:t>ac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>. Наличие 5ГГц / 2.4ГГц. Наличие 1.3 Гбит/с(5ГГц)/450 Мбит/с (2.4ГГц). Наличие не менее 3-х внешних антенн. Наличие не мене 12В / 2.0A. Наличие CE, FCC, RoHS, KCC.</w:t>
            </w:r>
          </w:p>
        </w:tc>
        <w:tc>
          <w:tcPr>
            <w:tcW w:w="846" w:type="dxa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0C6620" w:rsidRPr="00226163" w:rsidTr="005F4EA6">
        <w:trPr>
          <w:trHeight w:val="141"/>
        </w:trPr>
        <w:tc>
          <w:tcPr>
            <w:tcW w:w="709" w:type="dxa"/>
            <w:vMerge/>
            <w:vAlign w:val="center"/>
          </w:tcPr>
          <w:p w:rsidR="000C6620" w:rsidRPr="00366FAA" w:rsidRDefault="000C6620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0C6620" w:rsidRPr="00366FAA" w:rsidRDefault="000C6620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9" w:type="dxa"/>
            <w:gridSpan w:val="7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E82F35">
              <w:rPr>
                <w:rFonts w:ascii="Times New Roman" w:hAnsi="Times New Roman"/>
                <w:i/>
                <w:sz w:val="24"/>
                <w:szCs w:val="24"/>
              </w:rPr>
              <w:t>Дополнительные комплектующие:</w:t>
            </w:r>
          </w:p>
        </w:tc>
      </w:tr>
      <w:tr w:rsidR="000C6620" w:rsidRPr="00DC6AAB" w:rsidTr="005F4EA6">
        <w:trPr>
          <w:trHeight w:val="708"/>
        </w:trPr>
        <w:tc>
          <w:tcPr>
            <w:tcW w:w="709" w:type="dxa"/>
            <w:vMerge/>
            <w:vAlign w:val="center"/>
          </w:tcPr>
          <w:p w:rsidR="000C6620" w:rsidRPr="00366FAA" w:rsidRDefault="000C6620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0C6620" w:rsidRPr="00366FAA" w:rsidRDefault="000C6620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Программное обеспечение</w:t>
            </w:r>
          </w:p>
        </w:tc>
        <w:tc>
          <w:tcPr>
            <w:tcW w:w="7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Наличие ноутбука: Процессор</w:t>
            </w:r>
            <w:r w:rsidR="009B134E">
              <w:rPr>
                <w:rFonts w:ascii="Times New Roman" w:hAnsi="Times New Roman"/>
                <w:sz w:val="24"/>
                <w:szCs w:val="24"/>
              </w:rPr>
              <w:t xml:space="preserve"> не хуже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 xml:space="preserve"> Intel Core </w:t>
            </w:r>
            <w:r w:rsidR="009B134E">
              <w:rPr>
                <w:rFonts w:ascii="Times New Roman" w:hAnsi="Times New Roman"/>
                <w:sz w:val="24"/>
                <w:szCs w:val="24"/>
              </w:rPr>
              <w:t>н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>е менее i7 10-го поколения. Дисплей:</w:t>
            </w:r>
            <w:r w:rsidR="009B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>Наличие противобликового плоского экрана FHD IPS eDP + PSR с диагональю, не менее 15,6 дюймов и встроенным экраном конфиденциальности, не менее 1000 нит, 72% NTSC (не менее 1920 x 1080).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Наличие слотов памяти, не менее 2 SODIMM:ОЗУ Память, не менее: 32 ГБ DDR4-2666 SDRAM.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Наличие поддержки двухканальной памяти.</w:t>
            </w:r>
            <w:r w:rsidR="009B1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 xml:space="preserve">Внутренняя память, не менее: 1 ТБ, 5400 об / мин SATA. Наличие доступной графики. Наличие встроенной видеокарты, не менее:2 ГБ. 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Наличие аудио стереодинамиков, встроенного микрофона. Наличие беспроводных технологий. Наличие комбинированного двух-диапазонного модуля беспроводной связи DualBandWireless-AC 9560 802.11a / b / g / n</w:t>
            </w:r>
            <w:r w:rsidR="009B134E">
              <w:rPr>
                <w:rFonts w:ascii="Times New Roman" w:hAnsi="Times New Roman"/>
                <w:sz w:val="24"/>
                <w:szCs w:val="24"/>
              </w:rPr>
              <w:t xml:space="preserve"> / ac (2x2), Wi-Fi и Bluetooth</w:t>
            </w:r>
            <w:r w:rsidR="00F93E04">
              <w:rPr>
                <w:rFonts w:ascii="Times New Roman" w:hAnsi="Times New Roman"/>
                <w:sz w:val="24"/>
                <w:szCs w:val="24"/>
              </w:rPr>
              <w:t xml:space="preserve"> 5,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>; 802.11ac (2x2).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Наличие комбинированного модуля</w:t>
            </w:r>
            <w:r w:rsidR="009B134E">
              <w:rPr>
                <w:rFonts w:ascii="Times New Roman" w:hAnsi="Times New Roman"/>
                <w:sz w:val="24"/>
                <w:szCs w:val="24"/>
              </w:rPr>
              <w:t xml:space="preserve"> WLAN и Bluetooth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 xml:space="preserve"> 5; 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Наличие комбинированного модуля</w:t>
            </w:r>
            <w:r w:rsidR="009B134E">
              <w:rPr>
                <w:rFonts w:ascii="Times New Roman" w:hAnsi="Times New Roman"/>
                <w:sz w:val="24"/>
                <w:szCs w:val="24"/>
              </w:rPr>
              <w:t xml:space="preserve"> AX201 Wi-Fi 6 (2x2) и Bluetooth</w:t>
            </w:r>
            <w:r w:rsidR="00F93E04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F93E04">
              <w:rPr>
                <w:rFonts w:ascii="Times New Roman" w:hAnsi="Times New Roman"/>
                <w:sz w:val="24"/>
                <w:szCs w:val="24"/>
              </w:rPr>
              <w:t xml:space="preserve"> XMM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 xml:space="preserve"> 7360 LTE-Advanced.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Наличие портов и разъемов: не менее1 разъема</w:t>
            </w:r>
            <w:r w:rsidR="009B134E">
              <w:rPr>
                <w:rFonts w:ascii="Times New Roman" w:hAnsi="Times New Roman"/>
                <w:sz w:val="24"/>
                <w:szCs w:val="24"/>
              </w:rPr>
              <w:t xml:space="preserve"> USB 3.1 Type-C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 xml:space="preserve"> Gen </w:t>
            </w:r>
            <w:r w:rsidR="00F93E04">
              <w:rPr>
                <w:rFonts w:ascii="Times New Roman" w:hAnsi="Times New Roman"/>
                <w:sz w:val="24"/>
                <w:szCs w:val="24"/>
              </w:rPr>
              <w:t>1 (подача питания, DisplayPort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>); не менее 2 портов USB 3.1 Gen 1; не менее 1 разъема HDMI 1.4b; не менее 1 разъема RJ-45; не менее 1 комбо для наушников и микрофона;не менее 1 блока питания переменного тока; не менее 1 USB 2.0 (порта с питанием).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Программное обеспечение: Наличие</w:t>
            </w:r>
            <w:r w:rsidR="005F4E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 xml:space="preserve">графического интерфейса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lastRenderedPageBreak/>
              <w:t>пользователя на базе «Windows»; Наличие</w:t>
            </w:r>
            <w:r w:rsidR="005F4E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>полиэкранного дисплея (не менее 1x1 / 2x2 / 3x3 / 4x4); Наличие выбора нескольких изображений; Наличие возможности подключения функции автоматической компоновки отображений; Наличие панели управления рентгеновским аппаратом; Наличие неограниченного шага процедуры; Наличие быстрого добавления во всплывающее меню функции и свойств изображения; Наличие функции изменения и создания ROI (области фокуса); Наличие функции создателя(поддержка неограниченного количества создателей пользователем); Наличие</w:t>
            </w:r>
            <w:r w:rsidR="00F327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 xml:space="preserve">многоязычной поддержки; Наличие EXCEL листа для языковой поддержки (в среде </w:t>
            </w:r>
            <w:r w:rsidR="00F327CD">
              <w:rPr>
                <w:rFonts w:ascii="Times New Roman" w:hAnsi="Times New Roman"/>
                <w:sz w:val="24"/>
                <w:szCs w:val="24"/>
              </w:rPr>
              <w:t xml:space="preserve">по типу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>MicrosoftOfficeAutomation). Наличие DAP-метра (по выбору). Наличие</w:t>
            </w:r>
            <w:r w:rsidR="00F327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>неограниченного PACS кода (CPT кода). Наличие</w:t>
            </w:r>
            <w:r w:rsidR="00F327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>анатомических программ по умолчанию, не менее 700. Наличие поддержки рабочего списка DICOM SCU, хранилища DICOM SCU и функции передачи данных. Наличие поддержки DICOM функции множественной передачи данных. Наличие</w:t>
            </w:r>
            <w:r w:rsidR="00F327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>высокопроизводительной функции постобработки данных.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Требования к параметрам постобработки: Наличие</w:t>
            </w:r>
            <w:r w:rsidR="00F327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>параметра шумоподавления, не менее 10 уровней. Наличие параметра общего контраста, не менее 10 уровней. Наличие</w:t>
            </w:r>
            <w:r w:rsidR="00F327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>параметра детального контраста, не менее 10 уровней. Наличие параметра выделения контура, не менее 10 уровней. Наличие параметра частотного выделения контура, не менее 5 уровней. Наличие параметрасжатия динамического диапазона, не менее 10 уровней.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Требования к режимам изображений (все функции должны поддерживаться всплывающим меню):</w:t>
            </w:r>
            <w:r w:rsidR="00F327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 xml:space="preserve">Наличие ROI (области фокуса), не менее: 8 ROI поддержка по умолчанию/неограниченная поддержка анатомической проекции; Наличие поддержки пользовательских предустановок; Наличие горизонтального переключения; Наличие вертикального переключения; Наличие вращения по часовой стрелке; Наличие вращения против часовой стрелки; Наличие обратного эффекта (черного или белого); Наличие текстовой аннотации; Наличие линейки: инструмента интервалов; Наличие угла: инструмента измерения угла; Наличие масштабирования: увеличение/уменьшение масштаба изображения; Наличие увеличения: увеличительное стекло; Наличие панорамного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lastRenderedPageBreak/>
              <w:t>изображения: панорамирование изображений; Наличие подгонки изображения: автоматической подгонки под размер окна; Наличие среза изображения: функции кадрирования/обрезки изображения; Наличие копии изображения: копии изображения в интересующей области (ROI); Наличие восстановления изображений: восстановление исходного изображения; Наличие управления яркостью/контрастностью изображения: должно поддерживаться щелчком правой кнопки мыши.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Наличие записи компакт-диска: Создание CDR-данных на основе DICOMDIR; Наличие поддержки CD/DVD; Наличие встроенной функции просмотра DICOM-данных; Наличие поддержки данных множественных исследований.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Наличие свойства DICOM: DICOM PRINT: Наличие совместимости с DICOM 3.0; Наличие поддержки предварительного просмотра печати; Наличие поддержки просмотра пленки, не менее: 1:1 / 1:2 / 2:1 / 2:2; Наличие поддержки многостраничной печати; Наличие поддержки печати реального размера; Наличие шкалы прокрутки передачи; Наличие поддержки обмена изображениями в расстановке.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Наличие свойства DICOM: хранилище DICOM - Наличие совместимости с DICOM 3.0: Наличие поддержки DX/CR модальности (возможность расширения для DR и других); Наличие поддержки модификации синтаксиса перехода.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Наличие свойства DICOM: MPPS: Наличие поддержки модальности шага рабочей процедуры; Должно обеспечивать</w:t>
            </w:r>
            <w:r w:rsidR="00F327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>не менее трех состояний.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Наличие свойства DICOM: рабочий список: Наличие поддержки стандарта рабочих списков модальности DICOM; Наличие поддержки запроса/поиск DICOM; Наличие фильтра поиска (ID / Имя / Номер доступа); Наличие поддержки фильтра-импорта.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Наличие дисплея с наложением изображения: Наличие описания проецирования; Имя пациента / Пол / Возраст; кВ / мА / Время / мАс; Наличие обратной связи</w:t>
            </w:r>
            <w:r w:rsidR="00F327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>мАс / Времени обратной связи для AEC; EI (Индекса воздействия) / DI (Индекса отклонения); Наличие ширины/высоты окна.</w:t>
            </w:r>
          </w:p>
        </w:tc>
        <w:tc>
          <w:tcPr>
            <w:tcW w:w="846" w:type="dxa"/>
          </w:tcPr>
          <w:p w:rsidR="000C6620" w:rsidRPr="00E82F35" w:rsidRDefault="000C6620" w:rsidP="007B6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F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</w:tr>
      <w:tr w:rsidR="000C6620" w:rsidRPr="00E907F6" w:rsidTr="005F4EA6">
        <w:trPr>
          <w:trHeight w:val="141"/>
        </w:trPr>
        <w:tc>
          <w:tcPr>
            <w:tcW w:w="709" w:type="dxa"/>
            <w:vMerge/>
            <w:vAlign w:val="center"/>
          </w:tcPr>
          <w:p w:rsidR="000C6620" w:rsidRPr="00366FAA" w:rsidRDefault="000C6620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0C6620" w:rsidRPr="00366FAA" w:rsidRDefault="000C6620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9" w:type="dxa"/>
            <w:gridSpan w:val="7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E82F35">
              <w:rPr>
                <w:rFonts w:ascii="Times New Roman" w:hAnsi="Times New Roman"/>
                <w:i/>
                <w:sz w:val="24"/>
                <w:szCs w:val="24"/>
              </w:rPr>
              <w:t>Расходные материалы и изнашиваемые узлы:</w:t>
            </w:r>
          </w:p>
        </w:tc>
      </w:tr>
      <w:tr w:rsidR="000C6620" w:rsidRPr="00E907F6" w:rsidTr="005F4EA6">
        <w:trPr>
          <w:trHeight w:val="141"/>
        </w:trPr>
        <w:tc>
          <w:tcPr>
            <w:tcW w:w="709" w:type="dxa"/>
            <w:vMerge/>
            <w:vAlign w:val="center"/>
          </w:tcPr>
          <w:p w:rsidR="000C6620" w:rsidRPr="00366FAA" w:rsidRDefault="000C6620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0C6620" w:rsidRPr="00366FAA" w:rsidRDefault="000C6620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gridSpan w:val="2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97" w:type="dxa"/>
            <w:gridSpan w:val="2"/>
          </w:tcPr>
          <w:p w:rsidR="000C6620" w:rsidRPr="00E82F35" w:rsidRDefault="000C6620" w:rsidP="007B6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F3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521" w:type="dxa"/>
            <w:gridSpan w:val="2"/>
          </w:tcPr>
          <w:p w:rsidR="000C6620" w:rsidRPr="00E82F35" w:rsidRDefault="000C6620" w:rsidP="007B6C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2F35" w:rsidRPr="00541360" w:rsidTr="005F4EA6">
        <w:trPr>
          <w:trHeight w:val="1038"/>
        </w:trPr>
        <w:tc>
          <w:tcPr>
            <w:tcW w:w="709" w:type="dxa"/>
            <w:vAlign w:val="center"/>
          </w:tcPr>
          <w:p w:rsidR="00E82F35" w:rsidRPr="00366FAA" w:rsidRDefault="00E82F35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402" w:type="dxa"/>
          </w:tcPr>
          <w:p w:rsidR="00E82F35" w:rsidRPr="003560A6" w:rsidRDefault="00E82F35" w:rsidP="007B6CF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Требования к условиям эксплуатации</w:t>
            </w:r>
          </w:p>
        </w:tc>
        <w:tc>
          <w:tcPr>
            <w:tcW w:w="10969" w:type="dxa"/>
            <w:gridSpan w:val="7"/>
          </w:tcPr>
          <w:p w:rsidR="00E82F35" w:rsidRPr="00E82F35" w:rsidRDefault="00E82F35" w:rsidP="007B6CF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Требование к питанию: 220 - 240 В (номинальное), 50/60Гц.</w:t>
            </w:r>
          </w:p>
          <w:p w:rsidR="00E82F35" w:rsidRPr="00E82F35" w:rsidRDefault="00E82F35" w:rsidP="007B6CF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Отсутствие конденсата.</w:t>
            </w:r>
          </w:p>
          <w:p w:rsidR="00E82F35" w:rsidRPr="00E82F35" w:rsidRDefault="00E82F35" w:rsidP="007B6CF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Влажность воздуха не должна превышать: 40-60%.</w:t>
            </w:r>
          </w:p>
        </w:tc>
      </w:tr>
      <w:tr w:rsidR="00E82F35" w:rsidRPr="00AA0F08" w:rsidTr="005F4EA6">
        <w:trPr>
          <w:trHeight w:val="470"/>
        </w:trPr>
        <w:tc>
          <w:tcPr>
            <w:tcW w:w="709" w:type="dxa"/>
            <w:vAlign w:val="center"/>
          </w:tcPr>
          <w:p w:rsidR="00E82F35" w:rsidRPr="00366FAA" w:rsidRDefault="00E82F35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E82F35" w:rsidRPr="003560A6" w:rsidRDefault="00E82F35" w:rsidP="007B6CF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Условия осуществления поставки медицинской техники </w:t>
            </w:r>
            <w:r w:rsidRPr="003560A6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(в соответствии с ИНКОТЕРМС 2010)</w:t>
            </w:r>
          </w:p>
        </w:tc>
        <w:tc>
          <w:tcPr>
            <w:tcW w:w="10969" w:type="dxa"/>
            <w:gridSpan w:val="7"/>
          </w:tcPr>
          <w:p w:rsidR="00E82F35" w:rsidRPr="00E82F35" w:rsidRDefault="00E82F35" w:rsidP="007B6C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ko-KR"/>
              </w:rPr>
            </w:pPr>
            <w:r w:rsidRPr="00E82F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r w:rsidRPr="00E82F35">
              <w:rPr>
                <w:rFonts w:ascii="Times New Roman" w:hAnsi="Times New Roman" w:cs="Times New Roman"/>
                <w:sz w:val="24"/>
                <w:szCs w:val="24"/>
              </w:rPr>
              <w:t xml:space="preserve"> пункт назначения</w:t>
            </w:r>
          </w:p>
        </w:tc>
      </w:tr>
      <w:tr w:rsidR="000C6620" w:rsidRPr="00AA0F08" w:rsidTr="005F4EA6">
        <w:trPr>
          <w:trHeight w:val="470"/>
        </w:trPr>
        <w:tc>
          <w:tcPr>
            <w:tcW w:w="709" w:type="dxa"/>
            <w:vAlign w:val="center"/>
          </w:tcPr>
          <w:p w:rsidR="000C6620" w:rsidRPr="00366FAA" w:rsidRDefault="00E82F35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:rsidR="000C6620" w:rsidRPr="003560A6" w:rsidRDefault="000C6620" w:rsidP="007B6CF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Срок поставки медицинской техники и место дислокации</w:t>
            </w:r>
          </w:p>
        </w:tc>
        <w:tc>
          <w:tcPr>
            <w:tcW w:w="10969" w:type="dxa"/>
            <w:gridSpan w:val="7"/>
          </w:tcPr>
          <w:p w:rsidR="000C6620" w:rsidRPr="00E82F35" w:rsidRDefault="00F327CD" w:rsidP="007B6CF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AC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Не более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45 </w:t>
            </w:r>
            <w:r w:rsidRPr="00874AC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календарных дней с даты подписания договора, до склада.</w:t>
            </w:r>
          </w:p>
        </w:tc>
      </w:tr>
      <w:tr w:rsidR="000C6620" w:rsidRPr="00AA0F08" w:rsidTr="005F4EA6">
        <w:trPr>
          <w:trHeight w:val="136"/>
        </w:trPr>
        <w:tc>
          <w:tcPr>
            <w:tcW w:w="709" w:type="dxa"/>
            <w:vAlign w:val="center"/>
          </w:tcPr>
          <w:p w:rsidR="000C6620" w:rsidRPr="00366FAA" w:rsidRDefault="00E82F35" w:rsidP="007B6CF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:rsidR="000C6620" w:rsidRPr="003560A6" w:rsidRDefault="000C6620" w:rsidP="007B6CF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969" w:type="dxa"/>
            <w:gridSpan w:val="7"/>
          </w:tcPr>
          <w:p w:rsidR="000C6620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Гарантийное сервисное обслуживание МИ не менее 37 месяцев.</w:t>
            </w:r>
          </w:p>
          <w:p w:rsidR="00E82F35" w:rsidRPr="008B3850" w:rsidRDefault="00E82F35" w:rsidP="00E82F3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Гарантия от производителя не менее 36 месяцев.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Плановое техническое обслуживание долж</w:t>
            </w:r>
            <w:r w:rsidR="00A708AA">
              <w:rPr>
                <w:rFonts w:ascii="Times New Roman" w:hAnsi="Times New Roman"/>
                <w:sz w:val="24"/>
                <w:szCs w:val="24"/>
              </w:rPr>
              <w:t>но проводиться согласно договору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  <w:bookmarkStart w:id="0" w:name="_GoBack"/>
            <w:bookmarkEnd w:id="0"/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- замену отработавших ресурс составных частей;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- замене или восстановлении отдельных частей МИ;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- настройку и регулировку изделия; специфические для данного изделия работы и т.п.;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- чистку, смазку и при необходимости переборку основных механизмов и узлов;</w:t>
            </w:r>
          </w:p>
          <w:p w:rsidR="000C6620" w:rsidRPr="00E82F35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0C6620" w:rsidRDefault="000C6620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  <w:p w:rsidR="00A708AA" w:rsidRDefault="00A708AA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A708AA" w:rsidRPr="00E82F35" w:rsidRDefault="00A708AA" w:rsidP="007B6CF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стоимость оборудования входит инструктаж и обучение персонала, монтаж, отладка оборудования и пуско-наладочные работы.</w:t>
            </w:r>
          </w:p>
        </w:tc>
      </w:tr>
    </w:tbl>
    <w:p w:rsidR="00ED3FF6" w:rsidRDefault="00FA6007" w:rsidP="005F4EA6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0D14">
        <w:rPr>
          <w:rFonts w:ascii="Times New Roman" w:eastAsia="Times New Roman" w:hAnsi="Times New Roman" w:cs="Times New Roman"/>
          <w:b/>
          <w:bCs/>
        </w:rPr>
        <w:tab/>
      </w:r>
      <w:r w:rsidRPr="00F50D14">
        <w:rPr>
          <w:rFonts w:ascii="Times New Roman" w:eastAsia="Times New Roman" w:hAnsi="Times New Roman" w:cs="Times New Roman"/>
          <w:b/>
          <w:bCs/>
        </w:rPr>
        <w:tab/>
      </w:r>
      <w:r w:rsidRPr="00F50D14">
        <w:rPr>
          <w:rFonts w:ascii="Times New Roman" w:eastAsia="Times New Roman" w:hAnsi="Times New Roman" w:cs="Times New Roman"/>
          <w:b/>
          <w:bCs/>
        </w:rPr>
        <w:tab/>
      </w:r>
      <w:r w:rsidRPr="00F50D14">
        <w:rPr>
          <w:rFonts w:ascii="Times New Roman" w:eastAsia="Times New Roman" w:hAnsi="Times New Roman" w:cs="Times New Roman"/>
          <w:b/>
          <w:bCs/>
        </w:rPr>
        <w:tab/>
      </w:r>
      <w:r w:rsidR="00346B7F">
        <w:rPr>
          <w:rFonts w:ascii="Times New Roman" w:eastAsia="Times New Roman" w:hAnsi="Times New Roman" w:cs="Times New Roman"/>
          <w:b/>
          <w:bCs/>
        </w:rPr>
        <w:tab/>
      </w:r>
      <w:r w:rsidR="00346B7F">
        <w:rPr>
          <w:rFonts w:ascii="Times New Roman" w:eastAsia="Times New Roman" w:hAnsi="Times New Roman" w:cs="Times New Roman"/>
          <w:b/>
          <w:bCs/>
        </w:rPr>
        <w:tab/>
      </w:r>
      <w:r w:rsidR="00346B7F">
        <w:rPr>
          <w:rFonts w:ascii="Times New Roman" w:eastAsia="Times New Roman" w:hAnsi="Times New Roman" w:cs="Times New Roman"/>
          <w:b/>
          <w:bCs/>
        </w:rPr>
        <w:tab/>
      </w:r>
    </w:p>
    <w:p w:rsidR="00ED3FF6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AF6888">
        <w:rPr>
          <w:rFonts w:ascii="Times New Roman" w:hAnsi="Times New Roman"/>
          <w:b/>
          <w:sz w:val="24"/>
          <w:szCs w:val="24"/>
          <w:lang w:val="kk-KZ"/>
        </w:rPr>
        <w:t>И.о. директора</w:t>
      </w:r>
      <w:r w:rsidR="00ED3FF6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E26385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AF6888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.</w:t>
      </w:r>
      <w:r w:rsidR="00AF6888">
        <w:rPr>
          <w:rFonts w:ascii="Times New Roman" w:hAnsi="Times New Roman"/>
          <w:b/>
          <w:sz w:val="24"/>
          <w:szCs w:val="24"/>
        </w:rPr>
        <w:t>Ж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AF6888">
        <w:rPr>
          <w:rFonts w:ascii="Times New Roman" w:hAnsi="Times New Roman"/>
          <w:b/>
          <w:sz w:val="24"/>
          <w:szCs w:val="24"/>
        </w:rPr>
        <w:t>Мустафин</w:t>
      </w:r>
    </w:p>
    <w:p w:rsidR="00994B1A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 w:rsidRPr="00A97971">
        <w:rPr>
          <w:rFonts w:ascii="Times New Roman" w:hAnsi="Times New Roman"/>
          <w:b/>
          <w:sz w:val="24"/>
          <w:szCs w:val="24"/>
        </w:rPr>
        <w:t>КГП на ПХВ «</w:t>
      </w:r>
      <w:r w:rsidR="00ED3FF6"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="00ED3FF6" w:rsidRPr="00A97971">
        <w:rPr>
          <w:rFonts w:ascii="Times New Roman" w:hAnsi="Times New Roman"/>
          <w:b/>
          <w:sz w:val="24"/>
          <w:szCs w:val="24"/>
        </w:rPr>
        <w:t>»</w:t>
      </w:r>
      <w:r w:rsidR="00ED3FF6">
        <w:rPr>
          <w:rFonts w:ascii="Times New Roman" w:hAnsi="Times New Roman"/>
          <w:b/>
          <w:sz w:val="24"/>
          <w:szCs w:val="24"/>
        </w:rPr>
        <w:t xml:space="preserve"> </w:t>
      </w:r>
    </w:p>
    <w:p w:rsidR="00306C60" w:rsidRPr="00254D2F" w:rsidRDefault="00994B1A" w:rsidP="00254D2F">
      <w:pPr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>
        <w:rPr>
          <w:rFonts w:ascii="Times New Roman" w:hAnsi="Times New Roman"/>
          <w:b/>
          <w:sz w:val="24"/>
          <w:szCs w:val="24"/>
        </w:rPr>
        <w:t>КГУ «УЗ акимата СКО»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ED3FF6">
        <w:rPr>
          <w:rFonts w:ascii="Times New Roman" w:hAnsi="Times New Roman"/>
          <w:b/>
          <w:sz w:val="24"/>
          <w:szCs w:val="24"/>
        </w:rPr>
        <w:t xml:space="preserve">           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</w:t>
      </w:r>
    </w:p>
    <w:sectPr w:rsidR="00306C60" w:rsidRPr="00254D2F" w:rsidSect="003E4383">
      <w:pgSz w:w="16838" w:h="11906" w:orient="landscape"/>
      <w:pgMar w:top="426" w:right="678" w:bottom="709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091" w:rsidRDefault="00A37091" w:rsidP="00FA6007">
      <w:pPr>
        <w:spacing w:after="0" w:line="240" w:lineRule="auto"/>
      </w:pPr>
      <w:r>
        <w:separator/>
      </w:r>
    </w:p>
  </w:endnote>
  <w:endnote w:type="continuationSeparator" w:id="1">
    <w:p w:rsidR="00A37091" w:rsidRDefault="00A37091" w:rsidP="00FA6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091" w:rsidRDefault="00A37091" w:rsidP="00FA6007">
      <w:pPr>
        <w:spacing w:after="0" w:line="240" w:lineRule="auto"/>
      </w:pPr>
      <w:r>
        <w:separator/>
      </w:r>
    </w:p>
  </w:footnote>
  <w:footnote w:type="continuationSeparator" w:id="1">
    <w:p w:rsidR="00A37091" w:rsidRDefault="00A37091" w:rsidP="00FA60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85AF4"/>
    <w:multiLevelType w:val="hybridMultilevel"/>
    <w:tmpl w:val="F738DD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1574FBD"/>
    <w:multiLevelType w:val="hybridMultilevel"/>
    <w:tmpl w:val="3E2437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3121C4F"/>
    <w:multiLevelType w:val="multilevel"/>
    <w:tmpl w:val="65CA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FD31EF"/>
    <w:multiLevelType w:val="hybridMultilevel"/>
    <w:tmpl w:val="C2643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B7138D"/>
    <w:multiLevelType w:val="multilevel"/>
    <w:tmpl w:val="540EF6B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3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22B7"/>
    <w:rsid w:val="00045FC4"/>
    <w:rsid w:val="00066F33"/>
    <w:rsid w:val="000958C2"/>
    <w:rsid w:val="000A2AA8"/>
    <w:rsid w:val="000A6BB2"/>
    <w:rsid w:val="000A72C5"/>
    <w:rsid w:val="000C1CFC"/>
    <w:rsid w:val="000C6620"/>
    <w:rsid w:val="0012010D"/>
    <w:rsid w:val="00186385"/>
    <w:rsid w:val="001E12D9"/>
    <w:rsid w:val="001E1E21"/>
    <w:rsid w:val="00200AD1"/>
    <w:rsid w:val="00241B2D"/>
    <w:rsid w:val="00244E78"/>
    <w:rsid w:val="00254D2F"/>
    <w:rsid w:val="002656EE"/>
    <w:rsid w:val="002B5667"/>
    <w:rsid w:val="002C4911"/>
    <w:rsid w:val="002F0651"/>
    <w:rsid w:val="00306C60"/>
    <w:rsid w:val="00317820"/>
    <w:rsid w:val="0032025A"/>
    <w:rsid w:val="0032706C"/>
    <w:rsid w:val="00346B7F"/>
    <w:rsid w:val="003560A6"/>
    <w:rsid w:val="0037586A"/>
    <w:rsid w:val="0038459A"/>
    <w:rsid w:val="003905EE"/>
    <w:rsid w:val="003A5A99"/>
    <w:rsid w:val="003B189C"/>
    <w:rsid w:val="003B365F"/>
    <w:rsid w:val="003C3E14"/>
    <w:rsid w:val="003D387E"/>
    <w:rsid w:val="003E0EA3"/>
    <w:rsid w:val="003E2CBF"/>
    <w:rsid w:val="003E4383"/>
    <w:rsid w:val="003E45D9"/>
    <w:rsid w:val="003E4B28"/>
    <w:rsid w:val="00463B1C"/>
    <w:rsid w:val="00483D96"/>
    <w:rsid w:val="0049077F"/>
    <w:rsid w:val="004B1F81"/>
    <w:rsid w:val="004F0CAB"/>
    <w:rsid w:val="00504E55"/>
    <w:rsid w:val="005177E1"/>
    <w:rsid w:val="00550B6C"/>
    <w:rsid w:val="00572599"/>
    <w:rsid w:val="005A0D5E"/>
    <w:rsid w:val="005B45FF"/>
    <w:rsid w:val="005C0F81"/>
    <w:rsid w:val="005C70A2"/>
    <w:rsid w:val="005E0179"/>
    <w:rsid w:val="005F1E1B"/>
    <w:rsid w:val="005F4EA6"/>
    <w:rsid w:val="005F717A"/>
    <w:rsid w:val="005F7362"/>
    <w:rsid w:val="00601711"/>
    <w:rsid w:val="0061025F"/>
    <w:rsid w:val="00622403"/>
    <w:rsid w:val="006239F3"/>
    <w:rsid w:val="00631E0B"/>
    <w:rsid w:val="00693CA5"/>
    <w:rsid w:val="006A1639"/>
    <w:rsid w:val="006E22B7"/>
    <w:rsid w:val="006E2860"/>
    <w:rsid w:val="007232D1"/>
    <w:rsid w:val="007436C0"/>
    <w:rsid w:val="00753780"/>
    <w:rsid w:val="00756492"/>
    <w:rsid w:val="007674B4"/>
    <w:rsid w:val="00772A7F"/>
    <w:rsid w:val="00790E51"/>
    <w:rsid w:val="007A03B5"/>
    <w:rsid w:val="007E44D0"/>
    <w:rsid w:val="008144C6"/>
    <w:rsid w:val="00815FCE"/>
    <w:rsid w:val="00824301"/>
    <w:rsid w:val="00843F8A"/>
    <w:rsid w:val="00863B13"/>
    <w:rsid w:val="00871123"/>
    <w:rsid w:val="00881171"/>
    <w:rsid w:val="00891270"/>
    <w:rsid w:val="00892F2A"/>
    <w:rsid w:val="008E5BF3"/>
    <w:rsid w:val="00936EB4"/>
    <w:rsid w:val="00986F52"/>
    <w:rsid w:val="00994B1A"/>
    <w:rsid w:val="00997765"/>
    <w:rsid w:val="009B134E"/>
    <w:rsid w:val="009C3FFC"/>
    <w:rsid w:val="009E5F92"/>
    <w:rsid w:val="00A014AF"/>
    <w:rsid w:val="00A173DF"/>
    <w:rsid w:val="00A37091"/>
    <w:rsid w:val="00A708AA"/>
    <w:rsid w:val="00A92CC3"/>
    <w:rsid w:val="00AC4211"/>
    <w:rsid w:val="00AE0EC3"/>
    <w:rsid w:val="00AF6888"/>
    <w:rsid w:val="00B56F12"/>
    <w:rsid w:val="00B72B78"/>
    <w:rsid w:val="00B735A2"/>
    <w:rsid w:val="00BB1111"/>
    <w:rsid w:val="00BB19F2"/>
    <w:rsid w:val="00BC7BD3"/>
    <w:rsid w:val="00BE6E0A"/>
    <w:rsid w:val="00BE79AD"/>
    <w:rsid w:val="00BF3E2F"/>
    <w:rsid w:val="00C013E7"/>
    <w:rsid w:val="00C16205"/>
    <w:rsid w:val="00C70218"/>
    <w:rsid w:val="00CB1715"/>
    <w:rsid w:val="00CC4462"/>
    <w:rsid w:val="00CD262B"/>
    <w:rsid w:val="00CD458A"/>
    <w:rsid w:val="00CE6762"/>
    <w:rsid w:val="00D117A9"/>
    <w:rsid w:val="00D14067"/>
    <w:rsid w:val="00D20174"/>
    <w:rsid w:val="00D42075"/>
    <w:rsid w:val="00D57226"/>
    <w:rsid w:val="00D91460"/>
    <w:rsid w:val="00DA4F45"/>
    <w:rsid w:val="00DB46CB"/>
    <w:rsid w:val="00DC0291"/>
    <w:rsid w:val="00DC1590"/>
    <w:rsid w:val="00DC6249"/>
    <w:rsid w:val="00DD5B70"/>
    <w:rsid w:val="00DE35A2"/>
    <w:rsid w:val="00DE6DEE"/>
    <w:rsid w:val="00E23D2C"/>
    <w:rsid w:val="00E25C72"/>
    <w:rsid w:val="00E26385"/>
    <w:rsid w:val="00E36DDA"/>
    <w:rsid w:val="00E44A9F"/>
    <w:rsid w:val="00E574DC"/>
    <w:rsid w:val="00E60459"/>
    <w:rsid w:val="00E80331"/>
    <w:rsid w:val="00E82F35"/>
    <w:rsid w:val="00E8532B"/>
    <w:rsid w:val="00E90BE7"/>
    <w:rsid w:val="00E97F8A"/>
    <w:rsid w:val="00EA4CF3"/>
    <w:rsid w:val="00EA7594"/>
    <w:rsid w:val="00EA7956"/>
    <w:rsid w:val="00EB3FF3"/>
    <w:rsid w:val="00ED2DA5"/>
    <w:rsid w:val="00ED3FF6"/>
    <w:rsid w:val="00EF2556"/>
    <w:rsid w:val="00EF6B53"/>
    <w:rsid w:val="00EF7955"/>
    <w:rsid w:val="00F327CD"/>
    <w:rsid w:val="00F60E84"/>
    <w:rsid w:val="00F61F1A"/>
    <w:rsid w:val="00F77407"/>
    <w:rsid w:val="00F8292B"/>
    <w:rsid w:val="00F93D66"/>
    <w:rsid w:val="00F93E04"/>
    <w:rsid w:val="00FA0DA8"/>
    <w:rsid w:val="00FA6007"/>
    <w:rsid w:val="00FC1E3C"/>
    <w:rsid w:val="00FE7A7C"/>
    <w:rsid w:val="00FF355D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99"/>
    <w:locked/>
    <w:rsid w:val="00E97F8A"/>
    <w:rPr>
      <w:rFonts w:ascii="Calibri" w:hAnsi="Calibri"/>
      <w:lang w:eastAsia="ru-RU"/>
    </w:rPr>
  </w:style>
  <w:style w:type="paragraph" w:styleId="a5">
    <w:name w:val="No Spacing"/>
    <w:link w:val="a4"/>
    <w:uiPriority w:val="1"/>
    <w:qFormat/>
    <w:rsid w:val="00E97F8A"/>
    <w:pPr>
      <w:spacing w:after="0" w:line="240" w:lineRule="auto"/>
    </w:pPr>
    <w:rPr>
      <w:rFonts w:ascii="Calibri" w:hAnsi="Calibri"/>
      <w:lang w:eastAsia="ru-RU"/>
    </w:rPr>
  </w:style>
  <w:style w:type="paragraph" w:styleId="a6">
    <w:name w:val="List Paragraph"/>
    <w:basedOn w:val="a"/>
    <w:uiPriority w:val="34"/>
    <w:qFormat/>
    <w:rsid w:val="0032025A"/>
    <w:pPr>
      <w:ind w:left="720"/>
      <w:contextualSpacing/>
    </w:pPr>
    <w:rPr>
      <w:rFonts w:eastAsiaTheme="minorEastAsia"/>
      <w:lang w:eastAsia="ru-RU"/>
    </w:rPr>
  </w:style>
  <w:style w:type="character" w:styleId="a7">
    <w:name w:val="Emphasis"/>
    <w:qFormat/>
    <w:rsid w:val="0032025A"/>
    <w:rPr>
      <w:i/>
      <w:iCs/>
    </w:rPr>
  </w:style>
  <w:style w:type="paragraph" w:customStyle="1" w:styleId="Default">
    <w:name w:val="Default"/>
    <w:rsid w:val="005B45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8">
    <w:name w:val="Strong"/>
    <w:uiPriority w:val="22"/>
    <w:qFormat/>
    <w:rsid w:val="003560A6"/>
    <w:rPr>
      <w:b/>
      <w:bCs/>
    </w:rPr>
  </w:style>
  <w:style w:type="paragraph" w:styleId="a9">
    <w:name w:val="Body Text"/>
    <w:basedOn w:val="a"/>
    <w:link w:val="aa"/>
    <w:uiPriority w:val="99"/>
    <w:rsid w:val="00FA6007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FA6007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FA60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A6007"/>
  </w:style>
  <w:style w:type="paragraph" w:styleId="ad">
    <w:name w:val="footer"/>
    <w:basedOn w:val="a"/>
    <w:link w:val="ae"/>
    <w:uiPriority w:val="99"/>
    <w:semiHidden/>
    <w:unhideWhenUsed/>
    <w:rsid w:val="00FA60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A60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CBCC-9101-448B-875F-40351218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6</Pages>
  <Words>1699</Words>
  <Characters>9687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86</cp:revision>
  <cp:lastPrinted>2022-01-21T10:08:00Z</cp:lastPrinted>
  <dcterms:created xsi:type="dcterms:W3CDTF">2017-03-30T09:16:00Z</dcterms:created>
  <dcterms:modified xsi:type="dcterms:W3CDTF">2022-01-21T10:08:00Z</dcterms:modified>
</cp:coreProperties>
</file>